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F20F" w14:textId="30A408C4" w:rsidR="004C12AA" w:rsidRPr="004C12AA" w:rsidRDefault="004C12AA" w:rsidP="0031671A">
      <w:pPr>
        <w:jc w:val="center"/>
        <w:rPr>
          <w:b/>
          <w:bCs/>
        </w:rPr>
      </w:pPr>
      <w:r w:rsidRPr="004C12AA">
        <w:rPr>
          <w:b/>
          <w:bCs/>
        </w:rPr>
        <w:t>Celebrating #NationalForageWeek 2025</w:t>
      </w:r>
      <w:r>
        <w:rPr>
          <w:b/>
          <w:bCs/>
        </w:rPr>
        <w:t xml:space="preserve"> </w:t>
      </w:r>
      <w:r w:rsidRPr="004C12AA">
        <w:rPr>
          <w:b/>
          <w:bCs/>
        </w:rPr>
        <w:t>From the American Forage and Grassland Council</w:t>
      </w:r>
    </w:p>
    <w:p w14:paraId="6916169C" w14:textId="77777777" w:rsidR="004C12AA" w:rsidRPr="004C12AA" w:rsidRDefault="004C12AA" w:rsidP="004C12AA">
      <w:r w:rsidRPr="004C12AA">
        <w:t>During National Forage Week 2025 (June 15–21), we’re recognizing the essential role forages play in the success of your operation and the stewardship of the land. Whether you’re grazing cattle, putting up hay, or managing pastures, forages are working year-round to feed your livestock, protect your soil, and keep your farm productive for generations to come.</w:t>
      </w:r>
    </w:p>
    <w:p w14:paraId="52F88788" w14:textId="3DE99EA3" w:rsidR="00A320DF" w:rsidRPr="004C12AA" w:rsidRDefault="004C12AA" w:rsidP="00A320DF">
      <w:r w:rsidRPr="004C12AA">
        <w:t>Here are some forage facts to remind us all why healthy pastures and hayfields are one of the most valuable tools we have in production agriculture.</w:t>
      </w:r>
    </w:p>
    <w:p w14:paraId="1B46B91B" w14:textId="2DBD51D1" w:rsidR="00A320DF" w:rsidRPr="00A320DF" w:rsidRDefault="00A320DF" w:rsidP="00A320DF">
      <w:pPr>
        <w:rPr>
          <w:b/>
          <w:bCs/>
        </w:rPr>
      </w:pPr>
      <w:r w:rsidRPr="00A320DF">
        <w:rPr>
          <w:b/>
          <w:bCs/>
        </w:rPr>
        <w:t>Forage Facts: Celebrating the Value of Forages in Agriculture and Conservation</w:t>
      </w:r>
    </w:p>
    <w:p w14:paraId="0337F929" w14:textId="77777777" w:rsidR="00A320DF" w:rsidRPr="00A320DF" w:rsidRDefault="00A320DF" w:rsidP="00A320DF">
      <w:pPr>
        <w:numPr>
          <w:ilvl w:val="0"/>
          <w:numId w:val="1"/>
        </w:numPr>
      </w:pPr>
      <w:r w:rsidRPr="00A320DF">
        <w:rPr>
          <w:b/>
          <w:bCs/>
        </w:rPr>
        <w:t>Forages cover about 55% of the land area in the U.S.</w:t>
      </w:r>
      <w:r w:rsidRPr="00A320DF">
        <w:t>, making them one of the most extensive and impactful land uses in the country.</w:t>
      </w:r>
    </w:p>
    <w:p w14:paraId="155E3DCA" w14:textId="77777777" w:rsidR="00A320DF" w:rsidRPr="00A320DF" w:rsidRDefault="00A320DF" w:rsidP="00A320DF">
      <w:pPr>
        <w:numPr>
          <w:ilvl w:val="0"/>
          <w:numId w:val="1"/>
        </w:numPr>
      </w:pPr>
      <w:r w:rsidRPr="00A320DF">
        <w:rPr>
          <w:b/>
          <w:bCs/>
        </w:rPr>
        <w:t>Forages are defined as the edible parts of plants</w:t>
      </w:r>
      <w:r w:rsidRPr="00A320DF">
        <w:t xml:space="preserve"> that provide feed for grazing animals or that can be harvested for feeding, including grasses, legumes, and forbs.</w:t>
      </w:r>
    </w:p>
    <w:p w14:paraId="5B752216" w14:textId="77777777" w:rsidR="00A320DF" w:rsidRPr="00A320DF" w:rsidRDefault="00A320DF" w:rsidP="00A320DF">
      <w:pPr>
        <w:numPr>
          <w:ilvl w:val="0"/>
          <w:numId w:val="1"/>
        </w:numPr>
      </w:pPr>
      <w:r w:rsidRPr="00A320DF">
        <w:rPr>
          <w:b/>
          <w:bCs/>
        </w:rPr>
        <w:t>Forages support grazing livestock and wildlife habitat</w:t>
      </w:r>
      <w:r w:rsidRPr="00A320DF">
        <w:t>, enhance crop diversity, and provide critical ecosystem services like water filtration and carbon sequestration.</w:t>
      </w:r>
    </w:p>
    <w:p w14:paraId="7C354493" w14:textId="77777777" w:rsidR="00A320DF" w:rsidRPr="00A320DF" w:rsidRDefault="00A320DF" w:rsidP="00A320DF">
      <w:pPr>
        <w:numPr>
          <w:ilvl w:val="0"/>
          <w:numId w:val="1"/>
        </w:numPr>
      </w:pPr>
      <w:r w:rsidRPr="00A320DF">
        <w:rPr>
          <w:b/>
          <w:bCs/>
        </w:rPr>
        <w:t>One acre of forage protects around 2 million pounds of soil</w:t>
      </w:r>
      <w:r w:rsidRPr="00A320DF">
        <w:t>, preventing erosion and improving soil stability.</w:t>
      </w:r>
    </w:p>
    <w:p w14:paraId="2294B1F1" w14:textId="77777777" w:rsidR="00A320DF" w:rsidRPr="00A320DF" w:rsidRDefault="00A320DF" w:rsidP="00A320DF">
      <w:pPr>
        <w:numPr>
          <w:ilvl w:val="0"/>
          <w:numId w:val="1"/>
        </w:numPr>
      </w:pPr>
      <w:r w:rsidRPr="00A320DF">
        <w:rPr>
          <w:b/>
          <w:bCs/>
        </w:rPr>
        <w:t>Legume forages like alfalfa and clover fix atmospheric nitrogen</w:t>
      </w:r>
      <w:r w:rsidRPr="00A320DF">
        <w:t>, enriching soil fertility naturally and reducing the need for synthetic fertilizers.</w:t>
      </w:r>
    </w:p>
    <w:p w14:paraId="3D7B2BD0" w14:textId="77777777" w:rsidR="00A320DF" w:rsidRPr="00A320DF" w:rsidRDefault="00A320DF" w:rsidP="00A320DF">
      <w:pPr>
        <w:numPr>
          <w:ilvl w:val="0"/>
          <w:numId w:val="1"/>
        </w:numPr>
      </w:pPr>
      <w:r w:rsidRPr="00A320DF">
        <w:rPr>
          <w:b/>
          <w:bCs/>
        </w:rPr>
        <w:t>Forage crops are an important source of pollen and nectar for honeybees</w:t>
      </w:r>
      <w:r w:rsidRPr="00A320DF">
        <w:t xml:space="preserve"> and other pollinators, supporting biodiversity and crop pollination.</w:t>
      </w:r>
    </w:p>
    <w:p w14:paraId="394CAC6B" w14:textId="77777777" w:rsidR="00A320DF" w:rsidRPr="00A320DF" w:rsidRDefault="00A320DF" w:rsidP="00A320DF">
      <w:pPr>
        <w:numPr>
          <w:ilvl w:val="0"/>
          <w:numId w:val="1"/>
        </w:numPr>
      </w:pPr>
      <w:r w:rsidRPr="00A320DF">
        <w:rPr>
          <w:b/>
          <w:bCs/>
        </w:rPr>
        <w:t>Perennial forage systems improve soil health over time</w:t>
      </w:r>
      <w:r w:rsidRPr="00A320DF">
        <w:t>, increasing organic matter, water-holding capacity, and biological activity in the soil.</w:t>
      </w:r>
    </w:p>
    <w:p w14:paraId="4D7F6740" w14:textId="77777777" w:rsidR="00A320DF" w:rsidRPr="00A320DF" w:rsidRDefault="00A320DF" w:rsidP="00A320DF">
      <w:pPr>
        <w:numPr>
          <w:ilvl w:val="0"/>
          <w:numId w:val="1"/>
        </w:numPr>
      </w:pPr>
      <w:r w:rsidRPr="00A320DF">
        <w:rPr>
          <w:b/>
          <w:bCs/>
        </w:rPr>
        <w:t>Grazing livestock on well-managed forage lands helps maintain open spaces</w:t>
      </w:r>
      <w:r w:rsidRPr="00A320DF">
        <w:t>, preventing land fragmentation and supporting working farms and ranches.</w:t>
      </w:r>
    </w:p>
    <w:p w14:paraId="2BA8EF0C" w14:textId="77777777" w:rsidR="00A320DF" w:rsidRPr="00A320DF" w:rsidRDefault="00A320DF" w:rsidP="00A320DF">
      <w:pPr>
        <w:numPr>
          <w:ilvl w:val="0"/>
          <w:numId w:val="1"/>
        </w:numPr>
      </w:pPr>
      <w:r w:rsidRPr="00A320DF">
        <w:rPr>
          <w:b/>
          <w:bCs/>
        </w:rPr>
        <w:t>Forages reduce surface water runoff and trap nutrients</w:t>
      </w:r>
      <w:r w:rsidRPr="00A320DF">
        <w:t>, protecting nearby water bodies from sediment and chemical pollution.</w:t>
      </w:r>
    </w:p>
    <w:p w14:paraId="1E101AA6" w14:textId="37BD25CD" w:rsidR="00C56032" w:rsidRDefault="00A320DF" w:rsidP="008A7ECA">
      <w:pPr>
        <w:numPr>
          <w:ilvl w:val="0"/>
          <w:numId w:val="1"/>
        </w:numPr>
      </w:pPr>
      <w:r w:rsidRPr="00A320DF">
        <w:rPr>
          <w:b/>
          <w:bCs/>
        </w:rPr>
        <w:t>Well-managed rotational grazing systems using forages can increase productivity and profit</w:t>
      </w:r>
      <w:r w:rsidRPr="00A320DF">
        <w:t>, while supporting conservation goals and long-term land stewardship.</w:t>
      </w:r>
    </w:p>
    <w:sectPr w:rsidR="00C56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B6879"/>
    <w:multiLevelType w:val="multilevel"/>
    <w:tmpl w:val="534E5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19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04D"/>
    <w:rsid w:val="001A19A7"/>
    <w:rsid w:val="0031671A"/>
    <w:rsid w:val="004C12AA"/>
    <w:rsid w:val="00844929"/>
    <w:rsid w:val="008A7ECA"/>
    <w:rsid w:val="00A320DF"/>
    <w:rsid w:val="00BE44C6"/>
    <w:rsid w:val="00C56032"/>
    <w:rsid w:val="00DA7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A028"/>
  <w15:chartTrackingRefBased/>
  <w15:docId w15:val="{E5A4C019-770D-486A-B27B-01CF1101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04D"/>
    <w:rPr>
      <w:rFonts w:eastAsiaTheme="majorEastAsia" w:cstheme="majorBidi"/>
      <w:color w:val="272727" w:themeColor="text1" w:themeTint="D8"/>
    </w:rPr>
  </w:style>
  <w:style w:type="paragraph" w:styleId="Title">
    <w:name w:val="Title"/>
    <w:basedOn w:val="Normal"/>
    <w:next w:val="Normal"/>
    <w:link w:val="TitleChar"/>
    <w:uiPriority w:val="10"/>
    <w:qFormat/>
    <w:rsid w:val="00DA7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04D"/>
    <w:pPr>
      <w:spacing w:before="160"/>
      <w:jc w:val="center"/>
    </w:pPr>
    <w:rPr>
      <w:i/>
      <w:iCs/>
      <w:color w:val="404040" w:themeColor="text1" w:themeTint="BF"/>
    </w:rPr>
  </w:style>
  <w:style w:type="character" w:customStyle="1" w:styleId="QuoteChar">
    <w:name w:val="Quote Char"/>
    <w:basedOn w:val="DefaultParagraphFont"/>
    <w:link w:val="Quote"/>
    <w:uiPriority w:val="29"/>
    <w:rsid w:val="00DA704D"/>
    <w:rPr>
      <w:i/>
      <w:iCs/>
      <w:color w:val="404040" w:themeColor="text1" w:themeTint="BF"/>
    </w:rPr>
  </w:style>
  <w:style w:type="paragraph" w:styleId="ListParagraph">
    <w:name w:val="List Paragraph"/>
    <w:basedOn w:val="Normal"/>
    <w:uiPriority w:val="34"/>
    <w:qFormat/>
    <w:rsid w:val="00DA704D"/>
    <w:pPr>
      <w:ind w:left="720"/>
      <w:contextualSpacing/>
    </w:pPr>
  </w:style>
  <w:style w:type="character" w:styleId="IntenseEmphasis">
    <w:name w:val="Intense Emphasis"/>
    <w:basedOn w:val="DefaultParagraphFont"/>
    <w:uiPriority w:val="21"/>
    <w:qFormat/>
    <w:rsid w:val="00DA704D"/>
    <w:rPr>
      <w:i/>
      <w:iCs/>
      <w:color w:val="0F4761" w:themeColor="accent1" w:themeShade="BF"/>
    </w:rPr>
  </w:style>
  <w:style w:type="paragraph" w:styleId="IntenseQuote">
    <w:name w:val="Intense Quote"/>
    <w:basedOn w:val="Normal"/>
    <w:next w:val="Normal"/>
    <w:link w:val="IntenseQuoteChar"/>
    <w:uiPriority w:val="30"/>
    <w:qFormat/>
    <w:rsid w:val="00DA7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04D"/>
    <w:rPr>
      <w:i/>
      <w:iCs/>
      <w:color w:val="0F4761" w:themeColor="accent1" w:themeShade="BF"/>
    </w:rPr>
  </w:style>
  <w:style w:type="character" w:styleId="IntenseReference">
    <w:name w:val="Intense Reference"/>
    <w:basedOn w:val="DefaultParagraphFont"/>
    <w:uiPriority w:val="32"/>
    <w:qFormat/>
    <w:rsid w:val="00DA70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71331">
      <w:bodyDiv w:val="1"/>
      <w:marLeft w:val="0"/>
      <w:marRight w:val="0"/>
      <w:marTop w:val="0"/>
      <w:marBottom w:val="0"/>
      <w:divBdr>
        <w:top w:val="none" w:sz="0" w:space="0" w:color="auto"/>
        <w:left w:val="none" w:sz="0" w:space="0" w:color="auto"/>
        <w:bottom w:val="none" w:sz="0" w:space="0" w:color="auto"/>
        <w:right w:val="none" w:sz="0" w:space="0" w:color="auto"/>
      </w:divBdr>
    </w:div>
    <w:div w:id="779181538">
      <w:bodyDiv w:val="1"/>
      <w:marLeft w:val="0"/>
      <w:marRight w:val="0"/>
      <w:marTop w:val="0"/>
      <w:marBottom w:val="0"/>
      <w:divBdr>
        <w:top w:val="none" w:sz="0" w:space="0" w:color="auto"/>
        <w:left w:val="none" w:sz="0" w:space="0" w:color="auto"/>
        <w:bottom w:val="none" w:sz="0" w:space="0" w:color="auto"/>
        <w:right w:val="none" w:sz="0" w:space="0" w:color="auto"/>
      </w:divBdr>
    </w:div>
    <w:div w:id="1331981364">
      <w:bodyDiv w:val="1"/>
      <w:marLeft w:val="0"/>
      <w:marRight w:val="0"/>
      <w:marTop w:val="0"/>
      <w:marBottom w:val="0"/>
      <w:divBdr>
        <w:top w:val="none" w:sz="0" w:space="0" w:color="auto"/>
        <w:left w:val="none" w:sz="0" w:space="0" w:color="auto"/>
        <w:bottom w:val="none" w:sz="0" w:space="0" w:color="auto"/>
        <w:right w:val="none" w:sz="0" w:space="0" w:color="auto"/>
      </w:divBdr>
    </w:div>
    <w:div w:id="137503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Mullenix</dc:creator>
  <cp:keywords/>
  <dc:description/>
  <cp:lastModifiedBy>Kim Mullenix</cp:lastModifiedBy>
  <cp:revision>6</cp:revision>
  <dcterms:created xsi:type="dcterms:W3CDTF">2025-04-14T16:20:00Z</dcterms:created>
  <dcterms:modified xsi:type="dcterms:W3CDTF">2025-04-14T16:24:00Z</dcterms:modified>
</cp:coreProperties>
</file>